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83"/>
        <w:tblW w:w="15415" w:type="dxa"/>
        <w:tblLook w:val="04A0"/>
      </w:tblPr>
      <w:tblGrid>
        <w:gridCol w:w="10570"/>
        <w:gridCol w:w="4845"/>
      </w:tblGrid>
      <w:tr w:rsidR="001B7CF2" w:rsidRPr="00A629CE" w:rsidTr="001B7CF2">
        <w:trPr>
          <w:trHeight w:val="262"/>
        </w:trPr>
        <w:tc>
          <w:tcPr>
            <w:tcW w:w="10570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A629CE">
              <w:rPr>
                <w:b/>
              </w:rPr>
              <w:t xml:space="preserve">Unitatea de învăţământ: Colegiul Economic „Emanuil Gojdu” </w:t>
            </w:r>
            <w:r>
              <w:rPr>
                <w:b/>
              </w:rPr>
              <w:t>H</w:t>
            </w:r>
            <w:r w:rsidRPr="00A629CE">
              <w:rPr>
                <w:b/>
              </w:rPr>
              <w:t>unedoara</w:t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45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A629CE">
              <w:rPr>
                <w:b/>
              </w:rPr>
              <w:t xml:space="preserve">Avizat, </w:t>
            </w:r>
          </w:p>
        </w:tc>
      </w:tr>
      <w:tr w:rsidR="001B7CF2" w:rsidRPr="00A629CE" w:rsidTr="001B7CF2">
        <w:trPr>
          <w:trHeight w:val="262"/>
        </w:trPr>
        <w:tc>
          <w:tcPr>
            <w:tcW w:w="10570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Profilul: Servicii</w:t>
            </w:r>
          </w:p>
        </w:tc>
        <w:tc>
          <w:tcPr>
            <w:tcW w:w="4845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</w:t>
            </w:r>
            <w:r w:rsidRPr="00A629CE">
              <w:rPr>
                <w:b/>
                <w:color w:val="000000"/>
              </w:rPr>
              <w:t>Director</w:t>
            </w:r>
          </w:p>
        </w:tc>
      </w:tr>
      <w:tr w:rsidR="001B7CF2" w:rsidRPr="00A629CE" w:rsidTr="001B7CF2">
        <w:trPr>
          <w:trHeight w:val="262"/>
        </w:trPr>
        <w:tc>
          <w:tcPr>
            <w:tcW w:w="10570" w:type="dxa"/>
          </w:tcPr>
          <w:p w:rsidR="001B7CF2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Domeniul de pregătire de bază/Domeniul de pregătire generală/</w:t>
            </w:r>
          </w:p>
          <w:p w:rsidR="001B7CF2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Cal</w:t>
            </w:r>
            <w:r>
              <w:rPr>
                <w:b/>
                <w:color w:val="000000"/>
              </w:rPr>
              <w:t xml:space="preserve">ificarea profesională: </w:t>
            </w:r>
            <w:r w:rsidRPr="00A629CE">
              <w:rPr>
                <w:b/>
                <w:color w:val="000000"/>
              </w:rPr>
              <w:t>Comer</w:t>
            </w:r>
            <w:r>
              <w:rPr>
                <w:b/>
                <w:color w:val="000000"/>
              </w:rPr>
              <w:t>ţ</w:t>
            </w:r>
          </w:p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 xml:space="preserve">Modul III: Protecția consumatorului </w:t>
            </w:r>
          </w:p>
        </w:tc>
        <w:tc>
          <w:tcPr>
            <w:tcW w:w="4845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</w:t>
            </w:r>
            <w:r>
              <w:rPr>
                <w:b/>
                <w:color w:val="000000"/>
              </w:rPr>
              <w:t xml:space="preserve">           Prof. Anişor Pâ</w:t>
            </w:r>
            <w:r w:rsidRPr="00A629CE">
              <w:rPr>
                <w:b/>
                <w:color w:val="000000"/>
              </w:rPr>
              <w:t>rvu</w:t>
            </w:r>
          </w:p>
        </w:tc>
      </w:tr>
      <w:tr w:rsidR="001B7CF2" w:rsidRPr="00A629CE" w:rsidTr="001B7CF2">
        <w:trPr>
          <w:trHeight w:val="157"/>
        </w:trPr>
        <w:tc>
          <w:tcPr>
            <w:tcW w:w="10570" w:type="dxa"/>
          </w:tcPr>
          <w:p w:rsidR="001B7CF2" w:rsidRPr="00A629CE" w:rsidRDefault="001B7CF2" w:rsidP="001B7CF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Nr. ore</w:t>
            </w:r>
            <w:r w:rsidRPr="00A629CE">
              <w:rPr>
                <w:b/>
                <w:color w:val="000000"/>
              </w:rPr>
              <w:t>/săptămână:</w:t>
            </w:r>
            <w:r>
              <w:rPr>
                <w:b/>
                <w:color w:val="000000"/>
              </w:rPr>
              <w:t xml:space="preserve"> 140 din care: T:70   </w:t>
            </w:r>
            <w:r w:rsidRPr="00A629CE">
              <w:rPr>
                <w:b/>
                <w:color w:val="000000"/>
              </w:rPr>
              <w:t>LT</w:t>
            </w:r>
            <w:r>
              <w:rPr>
                <w:b/>
                <w:color w:val="000000"/>
              </w:rPr>
              <w:t xml:space="preserve">: 70    </w:t>
            </w:r>
            <w:r w:rsidRPr="00A629CE">
              <w:rPr>
                <w:b/>
                <w:color w:val="000000"/>
              </w:rPr>
              <w:t>IP:</w:t>
            </w:r>
            <w:r>
              <w:rPr>
                <w:b/>
                <w:color w:val="000000"/>
              </w:rPr>
              <w:t xml:space="preserve"> 0</w:t>
            </w:r>
          </w:p>
        </w:tc>
        <w:tc>
          <w:tcPr>
            <w:tcW w:w="4845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                                                              </w:t>
            </w:r>
          </w:p>
        </w:tc>
      </w:tr>
      <w:tr w:rsidR="001B7CF2" w:rsidRPr="00A629CE" w:rsidTr="001B7CF2">
        <w:trPr>
          <w:trHeight w:val="238"/>
        </w:trPr>
        <w:tc>
          <w:tcPr>
            <w:tcW w:w="10570" w:type="dxa"/>
          </w:tcPr>
          <w:p w:rsidR="001B7CF2" w:rsidRPr="00A629CE" w:rsidRDefault="001B7CF2" w:rsidP="001B7CF2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Clasa: a X</w:t>
            </w:r>
            <w:r>
              <w:rPr>
                <w:b/>
                <w:i/>
                <w:color w:val="000000"/>
              </w:rPr>
              <w:t>-</w:t>
            </w:r>
            <w:r w:rsidRPr="00A629CE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 xml:space="preserve"> C </w:t>
            </w:r>
          </w:p>
        </w:tc>
        <w:tc>
          <w:tcPr>
            <w:tcW w:w="4845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1B7CF2" w:rsidRPr="00A629CE" w:rsidTr="001B7CF2">
        <w:trPr>
          <w:trHeight w:val="246"/>
        </w:trPr>
        <w:tc>
          <w:tcPr>
            <w:tcW w:w="10570" w:type="dxa"/>
          </w:tcPr>
          <w:p w:rsidR="001B7CF2" w:rsidRPr="00A629CE" w:rsidRDefault="001B7CF2" w:rsidP="001B7CF2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Bărăbaş Mihaela</w:t>
            </w:r>
          </w:p>
        </w:tc>
        <w:tc>
          <w:tcPr>
            <w:tcW w:w="4845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</w:t>
            </w:r>
            <w:r>
              <w:rPr>
                <w:b/>
                <w:color w:val="000000"/>
              </w:rPr>
              <w:t xml:space="preserve">       </w:t>
            </w:r>
            <w:r w:rsidRPr="00A629CE">
              <w:rPr>
                <w:b/>
                <w:color w:val="000000"/>
              </w:rPr>
              <w:t>Avizat,</w:t>
            </w:r>
          </w:p>
        </w:tc>
      </w:tr>
      <w:tr w:rsidR="001B7CF2" w:rsidRPr="00A629CE" w:rsidTr="001B7CF2">
        <w:trPr>
          <w:trHeight w:val="262"/>
        </w:trPr>
        <w:tc>
          <w:tcPr>
            <w:tcW w:w="10570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Plan de învăţămâ</w:t>
            </w:r>
            <w:r>
              <w:rPr>
                <w:b/>
                <w:color w:val="000000"/>
              </w:rPr>
              <w:t xml:space="preserve">nt aprobat prin Ordinul </w:t>
            </w:r>
            <w:r w:rsidRPr="00A629CE">
              <w:rPr>
                <w:b/>
                <w:color w:val="000000"/>
              </w:rPr>
              <w:t>M.E.C.T.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4845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</w:t>
            </w:r>
            <w:r w:rsidRPr="00A629CE">
              <w:rPr>
                <w:b/>
                <w:color w:val="000000"/>
              </w:rPr>
              <w:t>Şef catedră</w:t>
            </w:r>
          </w:p>
        </w:tc>
      </w:tr>
      <w:tr w:rsidR="001B7CF2" w:rsidRPr="00A629CE" w:rsidTr="001B7CF2">
        <w:trPr>
          <w:trHeight w:val="262"/>
        </w:trPr>
        <w:tc>
          <w:tcPr>
            <w:tcW w:w="10570" w:type="dxa"/>
          </w:tcPr>
          <w:p w:rsidR="001B7CF2" w:rsidRPr="00A629CE" w:rsidRDefault="001B7CF2" w:rsidP="001B7CF2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Programa apro</w:t>
            </w:r>
            <w:r>
              <w:rPr>
                <w:b/>
                <w:color w:val="000000"/>
              </w:rPr>
              <w:t>bata prin Ordinul M.E.C.T.</w:t>
            </w:r>
          </w:p>
        </w:tc>
        <w:tc>
          <w:tcPr>
            <w:tcW w:w="4845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</w:t>
            </w:r>
            <w:r w:rsidRPr="00A629CE">
              <w:rPr>
                <w:b/>
                <w:color w:val="000000"/>
              </w:rPr>
              <w:t>Prof. Macovei Mariana</w:t>
            </w:r>
          </w:p>
        </w:tc>
      </w:tr>
      <w:tr w:rsidR="001B7CF2" w:rsidRPr="00A629CE" w:rsidTr="001B7CF2">
        <w:trPr>
          <w:trHeight w:val="262"/>
        </w:trPr>
        <w:tc>
          <w:tcPr>
            <w:tcW w:w="10570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  <w:tc>
          <w:tcPr>
            <w:tcW w:w="4845" w:type="dxa"/>
          </w:tcPr>
          <w:p w:rsidR="001B7CF2" w:rsidRPr="00A629CE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1B7CF2" w:rsidRPr="00A629CE" w:rsidTr="001B7CF2">
        <w:trPr>
          <w:trHeight w:val="262"/>
        </w:trPr>
        <w:tc>
          <w:tcPr>
            <w:tcW w:w="10570" w:type="dxa"/>
          </w:tcPr>
          <w:p w:rsidR="001B7CF2" w:rsidRDefault="001B7CF2" w:rsidP="001B7CF2">
            <w:pPr>
              <w:rPr>
                <w:b/>
                <w:color w:val="000000"/>
              </w:rPr>
            </w:pPr>
          </w:p>
          <w:p w:rsidR="001B7CF2" w:rsidRDefault="001B7CF2" w:rsidP="001B7CF2">
            <w:pPr>
              <w:rPr>
                <w:b/>
                <w:color w:val="000000"/>
              </w:rPr>
            </w:pPr>
          </w:p>
          <w:p w:rsidR="001B7CF2" w:rsidRDefault="001B7CF2" w:rsidP="001B7CF2">
            <w:pPr>
              <w:rPr>
                <w:b/>
                <w:color w:val="000000"/>
              </w:rPr>
            </w:pPr>
          </w:p>
          <w:p w:rsidR="001B7CF2" w:rsidRDefault="001B7CF2" w:rsidP="001B7C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                      PROIECTUL UNITĂŢII DE ÎNVĂŢARE</w:t>
            </w:r>
          </w:p>
          <w:p w:rsidR="001B7CF2" w:rsidRDefault="001B7CF2" w:rsidP="001B7CF2">
            <w:pPr>
              <w:jc w:val="center"/>
              <w:rPr>
                <w:b/>
                <w:color w:val="000000"/>
              </w:rPr>
            </w:pPr>
          </w:p>
          <w:p w:rsidR="001B7CF2" w:rsidRPr="001B7CF2" w:rsidRDefault="001B7CF2" w:rsidP="001B7CF2">
            <w:pPr>
              <w:rPr>
                <w:b/>
              </w:rPr>
            </w:pPr>
            <w:r>
              <w:rPr>
                <w:b/>
                <w:color w:val="000000"/>
              </w:rPr>
              <w:t>Unitatea de învăţare 2:</w:t>
            </w:r>
            <w:r w:rsidRPr="009A2D57">
              <w:rPr>
                <w:b/>
              </w:rPr>
              <w:t xml:space="preserve"> </w:t>
            </w:r>
            <w:r>
              <w:rPr>
                <w:b/>
              </w:rPr>
              <w:t xml:space="preserve">  Etichetarea și ambalarea ecologică</w:t>
            </w:r>
          </w:p>
        </w:tc>
        <w:tc>
          <w:tcPr>
            <w:tcW w:w="4845" w:type="dxa"/>
          </w:tcPr>
          <w:p w:rsidR="001B7CF2" w:rsidRDefault="001B7CF2" w:rsidP="001B7C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  <w:p w:rsidR="001B7CF2" w:rsidRPr="00134BCC" w:rsidRDefault="001B7CF2" w:rsidP="001B7CF2"/>
          <w:p w:rsidR="001B7CF2" w:rsidRPr="00134BCC" w:rsidRDefault="001B7CF2" w:rsidP="001B7CF2"/>
          <w:p w:rsidR="001B7CF2" w:rsidRPr="00134BCC" w:rsidRDefault="001B7CF2" w:rsidP="001B7CF2"/>
          <w:p w:rsidR="001B7CF2" w:rsidRDefault="001B7CF2" w:rsidP="001B7CF2"/>
          <w:p w:rsidR="001B7CF2" w:rsidRPr="00134BCC" w:rsidRDefault="001B7CF2" w:rsidP="001B7CF2">
            <w:pPr>
              <w:tabs>
                <w:tab w:val="left" w:pos="1800"/>
              </w:tabs>
              <w:rPr>
                <w:b/>
              </w:rPr>
            </w:pPr>
            <w:r>
              <w:tab/>
            </w:r>
            <w:r w:rsidRPr="00134BCC">
              <w:rPr>
                <w:b/>
              </w:rPr>
              <w:t xml:space="preserve">Nr. ore: </w:t>
            </w:r>
            <w:r>
              <w:rPr>
                <w:b/>
              </w:rPr>
              <w:t>16</w:t>
            </w:r>
          </w:p>
        </w:tc>
      </w:tr>
    </w:tbl>
    <w:p w:rsidR="001B7CF2" w:rsidRDefault="001B7CF2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516"/>
        <w:gridCol w:w="1701"/>
        <w:gridCol w:w="1701"/>
        <w:gridCol w:w="1843"/>
        <w:gridCol w:w="2551"/>
        <w:gridCol w:w="1560"/>
        <w:gridCol w:w="1417"/>
        <w:gridCol w:w="1134"/>
      </w:tblGrid>
      <w:tr w:rsidR="009C6A55" w:rsidRPr="00EF2102" w:rsidTr="009C6A55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51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Con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inuturile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</w:tc>
        <w:tc>
          <w:tcPr>
            <w:tcW w:w="52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Rezultate ale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(codificate conform SPP)</w:t>
            </w:r>
          </w:p>
        </w:tc>
        <w:tc>
          <w:tcPr>
            <w:tcW w:w="255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</w:t>
            </w:r>
            <w:r w:rsidR="009C6A55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da</w:t>
            </w:r>
          </w:p>
        </w:tc>
      </w:tr>
      <w:tr w:rsidR="00A73E68" w:rsidRPr="00EF2102" w:rsidTr="009C6A55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rFonts w:eastAsia="Calibri"/>
                <w:b/>
              </w:rPr>
              <w:t>Cuno</w:t>
            </w:r>
            <w:r w:rsidRPr="00707DC5">
              <w:rPr>
                <w:rFonts w:eastAsia="Calibri" w:hAnsi="Cambria Math"/>
                <w:b/>
              </w:rPr>
              <w:t>ș</w:t>
            </w:r>
            <w:r w:rsidRPr="00707DC5">
              <w:rPr>
                <w:rFonts w:eastAsia="Calibri"/>
                <w:b/>
              </w:rPr>
              <w:t>tinţe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255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</w:tr>
      <w:tr w:rsidR="00A73E68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523BAE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23BAE" w:rsidRDefault="00523BAE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  <w:p w:rsidR="00523BAE" w:rsidRPr="00392E08" w:rsidRDefault="00523BAE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23BAE" w:rsidRDefault="00523BAE" w:rsidP="00523BAE">
            <w:pPr>
              <w:rPr>
                <w:b/>
              </w:rPr>
            </w:pPr>
            <w:r>
              <w:rPr>
                <w:b/>
              </w:rPr>
              <w:t>Etichetarea și ambalarea ecologică</w:t>
            </w:r>
          </w:p>
          <w:p w:rsidR="00523BAE" w:rsidRDefault="00523BAE" w:rsidP="00523BAE">
            <w:pPr>
              <w:numPr>
                <w:ilvl w:val="0"/>
                <w:numId w:val="5"/>
              </w:numPr>
            </w:pPr>
            <w:r w:rsidRPr="00325429">
              <w:t>Sisteme de marcare ecologică a produselor.</w:t>
            </w:r>
          </w:p>
          <w:p w:rsidR="00523BAE" w:rsidRDefault="00523BAE" w:rsidP="00523BAE">
            <w:pPr>
              <w:numPr>
                <w:ilvl w:val="0"/>
                <w:numId w:val="5"/>
              </w:numPr>
            </w:pPr>
            <w:r>
              <w:t xml:space="preserve">Norme de </w:t>
            </w:r>
            <w:r>
              <w:lastRenderedPageBreak/>
              <w:t>etichetare ecologică pe tipuri de produse.</w:t>
            </w:r>
          </w:p>
          <w:p w:rsidR="00523BAE" w:rsidRDefault="00523BAE" w:rsidP="00523BAE">
            <w:pPr>
              <w:numPr>
                <w:ilvl w:val="0"/>
                <w:numId w:val="5"/>
              </w:numPr>
            </w:pPr>
            <w:r>
              <w:t>Ambalarea mărfurilor în relație cu protecția consumatorilor.</w:t>
            </w:r>
          </w:p>
          <w:p w:rsidR="00523BAE" w:rsidRPr="002961D6" w:rsidRDefault="00523BAE" w:rsidP="00523BAE">
            <w:pPr>
              <w:numPr>
                <w:ilvl w:val="0"/>
                <w:numId w:val="5"/>
              </w:numPr>
            </w:pPr>
            <w:r w:rsidRPr="002961D6">
              <w:t>Impactul ambalajelor asupra mediului înconjurător.</w:t>
            </w:r>
          </w:p>
          <w:p w:rsidR="00523BAE" w:rsidRPr="00392E08" w:rsidRDefault="00523BAE" w:rsidP="00523BAE">
            <w:pPr>
              <w:ind w:left="720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23BAE" w:rsidRDefault="00523BAE" w:rsidP="00E65704">
            <w:pPr>
              <w:rPr>
                <w:b/>
              </w:rPr>
            </w:pPr>
            <w:r>
              <w:rPr>
                <w:b/>
              </w:rPr>
              <w:lastRenderedPageBreak/>
              <w:t>6.1.4.</w:t>
            </w:r>
          </w:p>
          <w:p w:rsidR="00523BAE" w:rsidRDefault="00523BAE" w:rsidP="00E65704">
            <w:r>
              <w:t xml:space="preserve">Prezentarea sistemelor de marcare ecologică a produselor în raport cu </w:t>
            </w:r>
            <w:r>
              <w:lastRenderedPageBreak/>
              <w:t>normele de protecție a consumatorilor</w:t>
            </w:r>
          </w:p>
          <w:p w:rsidR="00523BAE" w:rsidRPr="00026A4C" w:rsidRDefault="00523BAE" w:rsidP="00E65704"/>
          <w:p w:rsidR="00523BAE" w:rsidRDefault="00523BAE" w:rsidP="00E65704">
            <w:pPr>
              <w:rPr>
                <w:b/>
              </w:rPr>
            </w:pPr>
            <w:r>
              <w:rPr>
                <w:b/>
              </w:rPr>
              <w:t>6.1.5.</w:t>
            </w:r>
          </w:p>
          <w:p w:rsidR="00523BAE" w:rsidRDefault="00523BAE" w:rsidP="00E65704">
            <w:r>
              <w:t>Precizarea normelor de etichetare a mărfurilor pe tipuri de produse în raport cu normele de protecție a consumatorilor</w:t>
            </w:r>
          </w:p>
          <w:p w:rsidR="00523BAE" w:rsidRDefault="00523BAE" w:rsidP="00E65704"/>
          <w:p w:rsidR="00523BAE" w:rsidRDefault="00523BAE" w:rsidP="00E65704">
            <w:pPr>
              <w:rPr>
                <w:b/>
              </w:rPr>
            </w:pPr>
            <w:r w:rsidRPr="00436881">
              <w:rPr>
                <w:b/>
              </w:rPr>
              <w:t>6.1.6.</w:t>
            </w:r>
          </w:p>
          <w:p w:rsidR="00523BAE" w:rsidRDefault="00523BAE" w:rsidP="00E65704">
            <w:r w:rsidRPr="00436881">
              <w:t xml:space="preserve">Prezentarea aspectelor </w:t>
            </w:r>
            <w:r>
              <w:t>ambalării mărfurilor în raport cu normele de protecție a consumatorilor</w:t>
            </w:r>
          </w:p>
          <w:p w:rsidR="00523BAE" w:rsidRPr="00436881" w:rsidRDefault="00523BAE" w:rsidP="00E65704"/>
          <w:p w:rsidR="00523BAE" w:rsidRDefault="00523BAE" w:rsidP="00E65704">
            <w:pPr>
              <w:rPr>
                <w:b/>
              </w:rPr>
            </w:pPr>
            <w:r>
              <w:rPr>
                <w:b/>
              </w:rPr>
              <w:t>6.1.7.</w:t>
            </w:r>
          </w:p>
          <w:p w:rsidR="00523BAE" w:rsidRPr="00436881" w:rsidRDefault="00523BAE" w:rsidP="00E65704">
            <w:r>
              <w:t xml:space="preserve">Descrierea impactului ambalajelor </w:t>
            </w:r>
            <w:r>
              <w:lastRenderedPageBreak/>
              <w:t>asupra mediului înconjurător.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6.2.4</w:t>
            </w:r>
            <w:r w:rsidRPr="00965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3BAE" w:rsidRPr="00436881" w:rsidRDefault="00523BAE" w:rsidP="00E65704">
            <w:pPr>
              <w:pStyle w:val="Textsimplu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Identificarea normelor privind marcarea, etichetarea și ambalarea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produselor alimentare și nealimentare în raport cu normele de protecție a consumatorilor</w:t>
            </w:r>
          </w:p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Pr="00436881" w:rsidRDefault="00523BAE" w:rsidP="00E65704">
            <w:pPr>
              <w:pStyle w:val="Textsimplu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6.2.5</w:t>
            </w:r>
            <w:r w:rsidRPr="00965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3BAE" w:rsidRPr="00397867" w:rsidRDefault="00523BAE" w:rsidP="00E65704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Aplicarea normelor referitoare la modul de înlocuire, remediere sau restituire a contravalorii pentru produsele cu defecte.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6.3.2. </w:t>
            </w: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66A5">
              <w:rPr>
                <w:rFonts w:ascii="Times New Roman" w:hAnsi="Times New Roman" w:cs="Times New Roman"/>
                <w:sz w:val="24"/>
                <w:szCs w:val="24"/>
              </w:rPr>
              <w:t>Asumarea responsabilităț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în aplicarea normelor privind marcarea,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etichetarea și ambalarea mărfurilor.</w:t>
            </w: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BA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6.3.3</w:t>
            </w:r>
            <w:r w:rsidRPr="00026A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23BAE" w:rsidRPr="00A629CE" w:rsidRDefault="00523BAE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Asumarea responsabilității în aplicarea normelor privind comercializarea mărfurilor alimentare și nealimentare cu respectarea legislației în vigoare privind drepturile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consumatorilor.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23BAE" w:rsidRPr="00BA1853" w:rsidRDefault="00523BAE" w:rsidP="00016676">
            <w:r>
              <w:lastRenderedPageBreak/>
              <w:t xml:space="preserve">- </w:t>
            </w:r>
            <w:r w:rsidRPr="00BA1853">
              <w:t>exerci</w:t>
            </w:r>
            <w:r>
              <w:t>ţ</w:t>
            </w:r>
            <w:r w:rsidRPr="00BA1853">
              <w:t>ii de</w:t>
            </w:r>
            <w:r>
              <w:rPr>
                <w:b/>
              </w:rPr>
              <w:t xml:space="preserve"> </w:t>
            </w:r>
            <w:r>
              <w:t>etichetare</w:t>
            </w:r>
            <w:r w:rsidRPr="00523BAE">
              <w:t xml:space="preserve"> și </w:t>
            </w:r>
            <w:r>
              <w:t>ambalare</w:t>
            </w:r>
            <w:r w:rsidRPr="00523BAE">
              <w:t xml:space="preserve"> ecologică</w:t>
            </w:r>
            <w:r>
              <w:t>;</w:t>
            </w:r>
          </w:p>
          <w:p w:rsidR="00523BAE" w:rsidRPr="00BA1853" w:rsidRDefault="00523BAE" w:rsidP="00016676">
            <w:pPr>
              <w:rPr>
                <w:b/>
              </w:rPr>
            </w:pPr>
            <w:r>
              <w:t xml:space="preserve">- </w:t>
            </w:r>
            <w:r w:rsidRPr="006016E8">
              <w:t>discuţii în grup care stimulează critica;</w:t>
            </w:r>
          </w:p>
          <w:p w:rsidR="00523BAE" w:rsidRDefault="00523BAE" w:rsidP="00016676">
            <w:r w:rsidRPr="00DA3F47">
              <w:rPr>
                <w:lang w:val="it-IT"/>
              </w:rPr>
              <w:t>- exerciţii de definire a</w:t>
            </w:r>
            <w:r w:rsidRPr="00325429">
              <w:t xml:space="preserve"> </w:t>
            </w:r>
            <w:r>
              <w:t>s</w:t>
            </w:r>
            <w:r w:rsidRPr="00325429">
              <w:t>isteme de marcare ecologică a produselor</w:t>
            </w:r>
            <w:r>
              <w:t>;</w:t>
            </w:r>
          </w:p>
          <w:p w:rsidR="00523BAE" w:rsidRDefault="00523BAE" w:rsidP="009D5D97">
            <w:r w:rsidRPr="00DA3F47">
              <w:lastRenderedPageBreak/>
              <w:t>- exerciţii de i</w:t>
            </w:r>
            <w:r>
              <w:t>dentificare a</w:t>
            </w:r>
            <w:r w:rsidR="007D1624">
              <w:t xml:space="preserve"> normelor de etichetare ecologică pe tipuri de produse</w:t>
            </w:r>
            <w:r>
              <w:t>;</w:t>
            </w:r>
          </w:p>
          <w:p w:rsidR="00523BAE" w:rsidRDefault="00523BAE" w:rsidP="00016676">
            <w:r>
              <w:rPr>
                <w:lang w:val="it-IT"/>
              </w:rPr>
              <w:t xml:space="preserve">- </w:t>
            </w:r>
            <w:r w:rsidRPr="00FA2DA9">
              <w:rPr>
                <w:lang w:val="it-IT"/>
              </w:rPr>
              <w:t>d</w:t>
            </w:r>
            <w:r>
              <w:rPr>
                <w:lang w:val="it-IT"/>
              </w:rPr>
              <w:t>ezbateri privind</w:t>
            </w:r>
            <w:r>
              <w:t xml:space="preserve"> principiile ONU cu privire la protecția consumatorului;</w:t>
            </w:r>
          </w:p>
          <w:p w:rsidR="00523BAE" w:rsidRPr="009D5D97" w:rsidRDefault="00523BAE" w:rsidP="00016676">
            <w:r w:rsidRPr="009D5D97">
              <w:t>- exerciții</w:t>
            </w:r>
            <w:r w:rsidR="007D1624">
              <w:t xml:space="preserve"> de exemplificare și de ambalare a mărfurilor în relație cu protecția consumatorilor</w:t>
            </w:r>
            <w:r w:rsidRPr="009D5D97">
              <w:t>;</w:t>
            </w:r>
          </w:p>
          <w:p w:rsidR="00523BAE" w:rsidRPr="00392E08" w:rsidRDefault="00523BAE" w:rsidP="007D1624">
            <w:pPr>
              <w:rPr>
                <w:b/>
                <w:color w:val="000000"/>
              </w:rPr>
            </w:pPr>
            <w:r w:rsidRPr="00DA3F47">
              <w:t>- exerciţii de prezentare a</w:t>
            </w:r>
            <w:r w:rsidR="007D1624" w:rsidRPr="002961D6">
              <w:t xml:space="preserve"> </w:t>
            </w:r>
            <w:r w:rsidR="007D1624">
              <w:t>i</w:t>
            </w:r>
            <w:r w:rsidR="007D1624" w:rsidRPr="002961D6">
              <w:t>mpactul</w:t>
            </w:r>
            <w:r w:rsidR="007D1624">
              <w:t>ui</w:t>
            </w:r>
            <w:r w:rsidR="007D1624" w:rsidRPr="002961D6">
              <w:t xml:space="preserve"> ambalajelor asupra mediului înconjurător</w:t>
            </w:r>
            <w:r>
              <w:t>.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23BAE" w:rsidRPr="006016E8" w:rsidRDefault="00523BAE" w:rsidP="009C6A55">
            <w:r w:rsidRPr="006016E8">
              <w:lastRenderedPageBreak/>
              <w:t>Colectivul de elevi</w:t>
            </w:r>
          </w:p>
          <w:p w:rsidR="00523BAE" w:rsidRPr="006016E8" w:rsidRDefault="00523BAE" w:rsidP="009C6A55">
            <w:pPr>
              <w:rPr>
                <w:iCs/>
              </w:rPr>
            </w:pPr>
            <w:r w:rsidRPr="006016E8">
              <w:t>Cd-uri</w:t>
            </w:r>
            <w:r w:rsidRPr="006016E8">
              <w:rPr>
                <w:iCs/>
              </w:rPr>
              <w:t xml:space="preserve"> </w:t>
            </w:r>
          </w:p>
          <w:p w:rsidR="00523BAE" w:rsidRPr="006016E8" w:rsidRDefault="00523BAE" w:rsidP="009C6A55">
            <w:r w:rsidRPr="006016E8">
              <w:t>Fişele de lucru</w:t>
            </w:r>
          </w:p>
          <w:p w:rsidR="00523BAE" w:rsidRPr="0034091F" w:rsidRDefault="00523BAE" w:rsidP="009C6A55">
            <w:r>
              <w:t>Schiţ</w:t>
            </w:r>
            <w:r w:rsidRPr="006016E8">
              <w:t>a tablei</w:t>
            </w:r>
            <w:r w:rsidRPr="0034091F">
              <w:t xml:space="preserve"> Exerciţiul </w:t>
            </w:r>
            <w:r w:rsidRPr="0034091F">
              <w:lastRenderedPageBreak/>
              <w:t>dirijat</w:t>
            </w:r>
          </w:p>
          <w:p w:rsidR="00523BAE" w:rsidRPr="0034091F" w:rsidRDefault="00523BAE" w:rsidP="009C6A55">
            <w:r w:rsidRPr="0034091F">
              <w:t>Activitate pe echipe</w:t>
            </w:r>
          </w:p>
          <w:p w:rsidR="00523BAE" w:rsidRPr="0034091F" w:rsidRDefault="00523BAE" w:rsidP="009C6A55">
            <w:r w:rsidRPr="0034091F">
              <w:t>Reprezentări simbolice</w:t>
            </w:r>
          </w:p>
          <w:p w:rsidR="00523BAE" w:rsidRPr="00DA3F47" w:rsidRDefault="00523BAE" w:rsidP="009C6A55">
            <w:r w:rsidRPr="00DA3F47">
              <w:t xml:space="preserve">Observaţia independentă şi dirijată, </w:t>
            </w:r>
          </w:p>
          <w:p w:rsidR="00523BAE" w:rsidRPr="009D5D97" w:rsidRDefault="00523BAE" w:rsidP="009C6A55">
            <w:r w:rsidRPr="009D5D97">
              <w:t>Activitate frontală</w:t>
            </w:r>
          </w:p>
          <w:p w:rsidR="00523BAE" w:rsidRPr="00DA3F47" w:rsidRDefault="00523BAE" w:rsidP="009C6A55">
            <w:pPr>
              <w:rPr>
                <w:lang w:val="it-IT"/>
              </w:rPr>
            </w:pPr>
            <w:r w:rsidRPr="00DA3F47">
              <w:rPr>
                <w:lang w:val="it-IT"/>
              </w:rPr>
              <w:t>Conversaţia</w:t>
            </w:r>
          </w:p>
          <w:p w:rsidR="00523BAE" w:rsidRPr="00392E08" w:rsidRDefault="00523BAE" w:rsidP="009C6A55">
            <w:pPr>
              <w:rPr>
                <w:b/>
                <w:color w:val="000000"/>
              </w:rPr>
            </w:pPr>
            <w:r w:rsidRPr="00DA3F47">
              <w:rPr>
                <w:lang w:val="it-IT"/>
              </w:rPr>
              <w:t>Problematiza</w:t>
            </w:r>
            <w:r>
              <w:rPr>
                <w:lang w:val="it-IT"/>
              </w:rPr>
              <w:t>-</w:t>
            </w:r>
            <w:r w:rsidRPr="00DA3F47">
              <w:rPr>
                <w:lang w:val="it-IT"/>
              </w:rPr>
              <w:t>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23BAE" w:rsidRPr="006016E8" w:rsidRDefault="00523BAE" w:rsidP="009C6A55">
            <w:r w:rsidRPr="006016E8">
              <w:lastRenderedPageBreak/>
              <w:t>Observare</w:t>
            </w:r>
          </w:p>
          <w:p w:rsidR="00523BAE" w:rsidRPr="006016E8" w:rsidRDefault="00523BAE" w:rsidP="009C6A55">
            <w:r w:rsidRPr="006016E8">
              <w:t>sistematică</w:t>
            </w:r>
          </w:p>
          <w:p w:rsidR="00523BAE" w:rsidRPr="00A30053" w:rsidRDefault="00523BAE" w:rsidP="00D30AC1">
            <w:r w:rsidRPr="00FA2DA9">
              <w:rPr>
                <w:lang w:val="fr-FR"/>
              </w:rPr>
              <w:t xml:space="preserve">instrument de evaluare: </w:t>
            </w:r>
            <w:r w:rsidRPr="006016E8">
              <w:t>fişe de observare</w:t>
            </w:r>
            <w:r>
              <w:t xml:space="preserve">, </w:t>
            </w:r>
            <w:r w:rsidRPr="00A30053">
              <w:t xml:space="preserve">probe de </w:t>
            </w:r>
            <w:r w:rsidRPr="00A30053">
              <w:lastRenderedPageBreak/>
              <w:t xml:space="preserve">evaluare practice </w:t>
            </w:r>
          </w:p>
          <w:p w:rsidR="00523BAE" w:rsidRPr="00A30053" w:rsidRDefault="00523BAE" w:rsidP="00D30AC1">
            <w:r w:rsidRPr="00A30053">
              <w:t>instrument de evaluare: fişă de lucru</w:t>
            </w:r>
          </w:p>
          <w:p w:rsidR="00523BAE" w:rsidRPr="006016E8" w:rsidRDefault="00523BAE" w:rsidP="009C6A55"/>
          <w:p w:rsidR="00523BAE" w:rsidRPr="00392E08" w:rsidRDefault="00523BAE" w:rsidP="009C6A55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23BAE" w:rsidRDefault="007D1624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20.11</w:t>
            </w:r>
            <w:r w:rsidR="00523BAE">
              <w:rPr>
                <w:b/>
                <w:color w:val="000000"/>
              </w:rPr>
              <w:t>.</w:t>
            </w:r>
          </w:p>
          <w:p w:rsidR="00523BAE" w:rsidRDefault="00523BAE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2017 – </w:t>
            </w:r>
          </w:p>
          <w:p w:rsidR="00523BAE" w:rsidRDefault="007D1624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02.02</w:t>
            </w:r>
            <w:r w:rsidR="00523BAE">
              <w:rPr>
                <w:b/>
                <w:color w:val="000000"/>
              </w:rPr>
              <w:t>.</w:t>
            </w:r>
          </w:p>
          <w:p w:rsidR="00523BAE" w:rsidRPr="00392E08" w:rsidRDefault="00523BAE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7D1624">
              <w:rPr>
                <w:b/>
                <w:color w:val="000000"/>
              </w:rPr>
              <w:t>8</w:t>
            </w:r>
          </w:p>
        </w:tc>
      </w:tr>
    </w:tbl>
    <w:p w:rsidR="008F34DC" w:rsidRPr="00DF4ABA" w:rsidRDefault="008F34DC" w:rsidP="00DF4ABA"/>
    <w:sectPr w:rsidR="008F34DC" w:rsidRPr="00DF4ABA" w:rsidSect="00DF4A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4" w:h="11909" w:orient="landscape" w:code="9"/>
      <w:pgMar w:top="907" w:right="794" w:bottom="567" w:left="1077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59A" w:rsidRDefault="00AC659A" w:rsidP="001B7CF2">
      <w:r>
        <w:separator/>
      </w:r>
    </w:p>
  </w:endnote>
  <w:endnote w:type="continuationSeparator" w:id="1">
    <w:p w:rsidR="00AC659A" w:rsidRDefault="00AC659A" w:rsidP="001B7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6A9" w:rsidRDefault="00CA56A9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748"/>
      <w:docPartObj>
        <w:docPartGallery w:val="Page Numbers (Bottom of Page)"/>
        <w:docPartUnique/>
      </w:docPartObj>
    </w:sdtPr>
    <w:sdtContent>
      <w:p w:rsidR="00CA56A9" w:rsidRDefault="00CA56A9">
        <w:pPr>
          <w:pStyle w:val="Subsol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A56A9" w:rsidRDefault="00CA56A9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6A9" w:rsidRDefault="00CA56A9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59A" w:rsidRDefault="00AC659A" w:rsidP="001B7CF2">
      <w:r>
        <w:separator/>
      </w:r>
    </w:p>
  </w:footnote>
  <w:footnote w:type="continuationSeparator" w:id="1">
    <w:p w:rsidR="00AC659A" w:rsidRDefault="00AC659A" w:rsidP="001B7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6A9" w:rsidRDefault="00CA56A9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CF2" w:rsidRDefault="001B7CF2" w:rsidP="001B7CF2">
    <w:pPr>
      <w:pStyle w:val="Antet"/>
      <w:jc w:val="center"/>
    </w:pPr>
    <w:r>
      <w:rPr>
        <w:b/>
        <w:noProof/>
        <w:color w:val="000000"/>
        <w:lang w:val="en-US" w:eastAsia="en-US"/>
      </w:rPr>
      <w:drawing>
        <wp:inline distT="0" distB="0" distL="0" distR="0">
          <wp:extent cx="5753735" cy="681355"/>
          <wp:effectExtent l="19050" t="0" r="0" b="0"/>
          <wp:docPr id="2" name="Imagine 0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0" descr="sigl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7CF2" w:rsidRDefault="001B7CF2">
    <w:pPr>
      <w:pStyle w:val="Ante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6A9" w:rsidRDefault="00CA56A9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BB5"/>
    <w:multiLevelType w:val="hybridMultilevel"/>
    <w:tmpl w:val="F3F0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D0BB8"/>
    <w:multiLevelType w:val="hybridMultilevel"/>
    <w:tmpl w:val="9752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E5189"/>
    <w:multiLevelType w:val="hybridMultilevel"/>
    <w:tmpl w:val="9604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8A4132"/>
    <w:multiLevelType w:val="hybridMultilevel"/>
    <w:tmpl w:val="A9DA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C46738"/>
    <w:multiLevelType w:val="hybridMultilevel"/>
    <w:tmpl w:val="19DC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4ABA"/>
    <w:rsid w:val="00016676"/>
    <w:rsid w:val="00054F87"/>
    <w:rsid w:val="00090603"/>
    <w:rsid w:val="001223F8"/>
    <w:rsid w:val="00134BCC"/>
    <w:rsid w:val="001B7CF2"/>
    <w:rsid w:val="00237850"/>
    <w:rsid w:val="002614DE"/>
    <w:rsid w:val="002F685E"/>
    <w:rsid w:val="00366B5C"/>
    <w:rsid w:val="003C39B8"/>
    <w:rsid w:val="0044141E"/>
    <w:rsid w:val="004D6D41"/>
    <w:rsid w:val="004E6FAA"/>
    <w:rsid w:val="00523BAE"/>
    <w:rsid w:val="00561D3A"/>
    <w:rsid w:val="00675602"/>
    <w:rsid w:val="00706711"/>
    <w:rsid w:val="007D1624"/>
    <w:rsid w:val="008F34DC"/>
    <w:rsid w:val="00991010"/>
    <w:rsid w:val="009C6A55"/>
    <w:rsid w:val="009D34F2"/>
    <w:rsid w:val="009D5D97"/>
    <w:rsid w:val="00A73E68"/>
    <w:rsid w:val="00AC659A"/>
    <w:rsid w:val="00B97B79"/>
    <w:rsid w:val="00CA56A9"/>
    <w:rsid w:val="00CE01D6"/>
    <w:rsid w:val="00D10CDE"/>
    <w:rsid w:val="00D30AC1"/>
    <w:rsid w:val="00DF4ABA"/>
    <w:rsid w:val="00EB7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DF4ABA"/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basedOn w:val="Fontdeparagrafimplicit"/>
    <w:link w:val="Textsimplu"/>
    <w:rsid w:val="00DF4ABA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Corptext">
    <w:name w:val="Body Text"/>
    <w:basedOn w:val="Normal"/>
    <w:link w:val="CorptextCaracter"/>
    <w:semiHidden/>
    <w:rsid w:val="009C6A55"/>
    <w:rPr>
      <w:sz w:val="20"/>
    </w:rPr>
  </w:style>
  <w:style w:type="character" w:customStyle="1" w:styleId="CorptextCaracter">
    <w:name w:val="Corp text Caracter"/>
    <w:basedOn w:val="Fontdeparagrafimplicit"/>
    <w:link w:val="Corptext"/>
    <w:semiHidden/>
    <w:rsid w:val="009C6A55"/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0671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06711"/>
    <w:rPr>
      <w:rFonts w:ascii="Tahoma" w:eastAsia="Times New Roman" w:hAnsi="Tahoma" w:cs="Tahoma"/>
      <w:sz w:val="16"/>
      <w:szCs w:val="16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1B7CF2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B7CF2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1B7CF2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B7CF2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44304-98BC-47F8-8F4F-24D02733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mihaela</cp:lastModifiedBy>
  <cp:revision>11</cp:revision>
  <dcterms:created xsi:type="dcterms:W3CDTF">2016-11-20T15:25:00Z</dcterms:created>
  <dcterms:modified xsi:type="dcterms:W3CDTF">2017-10-02T15:51:00Z</dcterms:modified>
</cp:coreProperties>
</file>